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3" w:type="dxa"/>
        <w:tblInd w:w="108" w:type="dxa"/>
        <w:tblLook w:val="04A0"/>
      </w:tblPr>
      <w:tblGrid>
        <w:gridCol w:w="954"/>
        <w:gridCol w:w="1147"/>
        <w:gridCol w:w="1477"/>
        <w:gridCol w:w="1011"/>
        <w:gridCol w:w="722"/>
        <w:gridCol w:w="264"/>
        <w:gridCol w:w="953"/>
        <w:gridCol w:w="1186"/>
        <w:gridCol w:w="1749"/>
      </w:tblGrid>
      <w:tr w:rsidR="0071759E" w:rsidRPr="0071759E" w:rsidTr="0071759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4171950" cy="914400"/>
                  <wp:effectExtent l="0" t="0" r="635" b="0"/>
                  <wp:wrapNone/>
                  <wp:docPr id="12" name="Прямоугольник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42219" y="14827"/>
                            <a:ext cx="3953070" cy="530658"/>
                            <a:chOff x="742219" y="14827"/>
                            <a:chExt cx="3953070" cy="530658"/>
                          </a:xfrm>
                        </a:grpSpPr>
                        <a:sp>
                          <a:nvSpPr>
                            <a:cNvPr id="2" name="Прямоугольник 1"/>
                            <a:cNvSpPr/>
                          </a:nvSpPr>
                          <a:spPr>
                            <a:xfrm>
                              <a:off x="742219" y="14827"/>
                              <a:ext cx="3953070" cy="530658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lIns="91440" tIns="45720" rIns="91440" bIns="45720">
                                <a:spAutoFit/>
                              </a:bodyPr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800" b="1" cap="all" spc="0">
                                    <a:ln w="9000" cmpd="sng">
                                      <a:solidFill>
                                        <a:schemeClr val="accent4">
                                          <a:shade val="50000"/>
                                          <a:satMod val="120000"/>
                                        </a:schemeClr>
                                      </a:solidFill>
                                      <a:prstDash val="solid"/>
                                    </a:ln>
                                    <a:gradFill>
                                      <a:gsLst>
                                        <a:gs pos="0">
                                          <a:schemeClr val="accent4">
                                            <a:shade val="20000"/>
                                            <a:satMod val="245000"/>
                                          </a:schemeClr>
                                        </a:gs>
                                        <a:gs pos="43000">
                                          <a:schemeClr val="accent4">
                                            <a:satMod val="255000"/>
                                          </a:schemeClr>
                                        </a:gs>
                                        <a:gs pos="48000">
                                          <a:schemeClr val="accent4">
                                            <a:shade val="85000"/>
                                            <a:satMod val="255000"/>
                                          </a:schemeClr>
                                        </a:gs>
                                        <a:gs pos="100000">
                                          <a:schemeClr val="accent4">
                                            <a:shade val="20000"/>
                                            <a:satMod val="245000"/>
                                          </a:schemeClr>
                                        </a:gs>
                                      </a:gsLst>
                                      <a:lin ang="5400000"/>
                                    </a:gradFill>
                                    <a:effectLst>
                                      <a:reflection blurRad="12700" stA="28000" endPos="45000" dist="1000" dir="5400000" sy="-100000" algn="bl" rotWithShape="0"/>
                                    </a:effectLst>
                                  </a:rPr>
                                  <a:t>ООО</a:t>
                                </a:r>
                                <a:r>
                                  <a:rPr lang="ru-RU" sz="2800" b="1" cap="all" spc="0" baseline="0">
                                    <a:ln w="9000" cmpd="sng">
                                      <a:solidFill>
                                        <a:schemeClr val="accent4">
                                          <a:shade val="50000"/>
                                          <a:satMod val="120000"/>
                                        </a:schemeClr>
                                      </a:solidFill>
                                      <a:prstDash val="solid"/>
                                    </a:ln>
                                    <a:gradFill>
                                      <a:gsLst>
                                        <a:gs pos="0">
                                          <a:schemeClr val="accent4">
                                            <a:shade val="20000"/>
                                            <a:satMod val="245000"/>
                                          </a:schemeClr>
                                        </a:gs>
                                        <a:gs pos="43000">
                                          <a:schemeClr val="accent4">
                                            <a:satMod val="255000"/>
                                          </a:schemeClr>
                                        </a:gs>
                                        <a:gs pos="48000">
                                          <a:schemeClr val="accent4">
                                            <a:shade val="85000"/>
                                            <a:satMod val="255000"/>
                                          </a:schemeClr>
                                        </a:gs>
                                        <a:gs pos="100000">
                                          <a:schemeClr val="accent4">
                                            <a:shade val="20000"/>
                                            <a:satMod val="245000"/>
                                          </a:schemeClr>
                                        </a:gs>
                                      </a:gsLst>
                                      <a:lin ang="5400000"/>
                                    </a:gradFill>
                                    <a:effectLst>
                                      <a:reflection blurRad="12700" stA="28000" endPos="45000" dist="1000" dir="5400000" sy="-100000" algn="bl" rotWithShape="0"/>
                                    </a:effectLst>
                                  </a:rPr>
                                  <a:t> "Сварог-металл"</a:t>
                                </a:r>
                                <a:endParaRPr lang="ru-RU" sz="2800" b="1" cap="all" spc="0">
                                  <a:ln w="9000" cmpd="sng">
                                    <a:solidFill>
                                      <a:schemeClr val="accent4">
                                        <a:shade val="50000"/>
                                        <a:satMod val="120000"/>
                                      </a:schemeClr>
                                    </a:solidFill>
                                    <a:prstDash val="solid"/>
                                  </a:ln>
                                  <a:gradFill>
                                    <a:gsLst>
                                      <a:gs pos="0">
                                        <a:schemeClr val="accent4">
                                          <a:shade val="20000"/>
                                          <a:satMod val="245000"/>
                                        </a:schemeClr>
                                      </a:gs>
                                      <a:gs pos="43000">
                                        <a:schemeClr val="accent4">
                                          <a:satMod val="255000"/>
                                        </a:schemeClr>
                                      </a:gs>
                                      <a:gs pos="48000">
                                        <a:schemeClr val="accent4">
                                          <a:shade val="85000"/>
                                          <a:satMod val="255000"/>
                                        </a:schemeClr>
                                      </a:gs>
                                      <a:gs pos="100000">
                                        <a:schemeClr val="accent4">
                                          <a:shade val="20000"/>
                                          <a:satMod val="245000"/>
                                        </a:schemeClr>
                                      </a:gs>
                                    </a:gsLst>
                                    <a:lin ang="5400000"/>
                                  </a:gradFill>
                                  <a:effectLst>
                                    <a:reflection blurRad="12700" stA="28000" endPos="45000" dist="1000" dir="5400000" sy="-100000" algn="bl" rotWithShape="0"/>
                                  </a:effectLst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1"/>
            </w:tblGrid>
            <w:tr w:rsidR="0071759E" w:rsidRPr="0071759E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759E" w:rsidRPr="0071759E" w:rsidRDefault="0071759E" w:rsidP="0071759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1759E" w:rsidRPr="0071759E" w:rsidTr="0071759E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1759E" w:rsidRPr="0071759E" w:rsidTr="0071759E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759E" w:rsidRPr="0071759E" w:rsidTr="0071759E">
        <w:trPr>
          <w:trHeight w:val="6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1759E" w:rsidRPr="0071759E" w:rsidTr="0071759E">
        <w:trPr>
          <w:trHeight w:val="300"/>
        </w:trPr>
        <w:tc>
          <w:tcPr>
            <w:tcW w:w="5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 xml:space="preserve">РФ 216790 Смоленская обл., г. Рудня, ул. Вокзальная, 27, 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59E" w:rsidRPr="0071759E" w:rsidTr="0071759E">
        <w:trPr>
          <w:trHeight w:val="300"/>
        </w:trPr>
        <w:tc>
          <w:tcPr>
            <w:tcW w:w="7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1759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>Р</w:t>
            </w:r>
            <w:proofErr w:type="gramEnd"/>
            <w:r w:rsidRPr="0071759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 xml:space="preserve">/с 40702810959180000515 в ФАК СБ РФ ОАО </w:t>
            </w:r>
            <w:proofErr w:type="spellStart"/>
            <w:r w:rsidRPr="0071759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>Руднянское</w:t>
            </w:r>
            <w:proofErr w:type="spellEnd"/>
            <w:r w:rsidRPr="0071759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 xml:space="preserve"> отделение №5657</w:t>
            </w:r>
            <w:r w:rsidR="00A76C92" w:rsidRPr="00A76C92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>,</w:t>
            </w:r>
            <w:r w:rsidRPr="0071759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59E" w:rsidRPr="0071759E" w:rsidTr="0071759E">
        <w:trPr>
          <w:trHeight w:val="300"/>
        </w:trPr>
        <w:tc>
          <w:tcPr>
            <w:tcW w:w="6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>Смоленское ОСБ</w:t>
            </w:r>
            <w:r w:rsidR="00A76C92" w:rsidRPr="00A76C92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>,</w:t>
            </w:r>
            <w:r w:rsidRPr="0071759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 xml:space="preserve"> №8609</w:t>
            </w:r>
            <w:r w:rsidR="00A76C92" w:rsidRPr="00A76C92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>,</w:t>
            </w:r>
            <w:r w:rsidRPr="0071759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 xml:space="preserve"> к/с 30121810000000000632</w:t>
            </w:r>
            <w:r w:rsidR="00A76C92" w:rsidRPr="00A76C92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>,</w:t>
            </w:r>
            <w:r w:rsidRPr="0071759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 xml:space="preserve"> БИК 046614632</w:t>
            </w:r>
            <w:r w:rsidR="00A76C92" w:rsidRPr="00A76C92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>,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59E" w:rsidRPr="0071759E" w:rsidTr="0071759E">
        <w:trPr>
          <w:trHeight w:val="300"/>
        </w:trPr>
        <w:tc>
          <w:tcPr>
            <w:tcW w:w="3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>ИНН 6713008194</w:t>
            </w:r>
            <w:r w:rsidR="00A76C92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val="en-US" w:eastAsia="ru-RU"/>
              </w:rPr>
              <w:t>,</w:t>
            </w:r>
            <w:r w:rsidRPr="0071759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 xml:space="preserve"> КПП 671301001</w:t>
            </w:r>
            <w:r w:rsidR="00A76C92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val="en-US" w:eastAsia="ru-RU"/>
              </w:rPr>
              <w:t>,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59E" w:rsidRPr="0071759E" w:rsidTr="0071759E">
        <w:trPr>
          <w:trHeight w:val="300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>ОГРН 108671300362</w:t>
            </w:r>
            <w:r w:rsidR="00A76C92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val="en-US" w:eastAsia="ru-RU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59E" w:rsidRPr="006B2137" w:rsidTr="0071759E">
        <w:trPr>
          <w:trHeight w:val="300"/>
        </w:trPr>
        <w:tc>
          <w:tcPr>
            <w:tcW w:w="3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val="en-US" w:eastAsia="ru-RU"/>
              </w:rPr>
              <w:t>e-mail: svarog-metall@mail.ru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71759E" w:rsidRPr="006B2137" w:rsidTr="0071759E">
        <w:trPr>
          <w:trHeight w:val="18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71759E" w:rsidRPr="0071759E" w:rsidTr="0071759E">
        <w:trPr>
          <w:trHeight w:val="300"/>
        </w:trPr>
        <w:tc>
          <w:tcPr>
            <w:tcW w:w="93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7030A0"/>
                <w:u w:val="single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b/>
                <w:bCs/>
                <w:i/>
                <w:iCs/>
                <w:color w:val="7030A0"/>
                <w:u w:val="single"/>
                <w:lang w:eastAsia="ru-RU"/>
              </w:rPr>
              <w:t>Представительств</w:t>
            </w:r>
            <w:proofErr w:type="gramStart"/>
            <w:r w:rsidRPr="0071759E">
              <w:rPr>
                <w:rFonts w:ascii="Calibri" w:eastAsia="Times New Roman" w:hAnsi="Calibri" w:cs="Times New Roman"/>
                <w:b/>
                <w:bCs/>
                <w:i/>
                <w:iCs/>
                <w:color w:val="7030A0"/>
                <w:u w:val="single"/>
                <w:lang w:eastAsia="ru-RU"/>
              </w:rPr>
              <w:t>о ООО</w:t>
            </w:r>
            <w:proofErr w:type="gramEnd"/>
            <w:r w:rsidRPr="0071759E">
              <w:rPr>
                <w:rFonts w:ascii="Calibri" w:eastAsia="Times New Roman" w:hAnsi="Calibri" w:cs="Times New Roman"/>
                <w:b/>
                <w:bCs/>
                <w:i/>
                <w:iCs/>
                <w:color w:val="7030A0"/>
                <w:u w:val="single"/>
                <w:lang w:eastAsia="ru-RU"/>
              </w:rPr>
              <w:t xml:space="preserve"> "</w:t>
            </w:r>
            <w:proofErr w:type="spellStart"/>
            <w:r w:rsidRPr="0071759E">
              <w:rPr>
                <w:rFonts w:ascii="Calibri" w:eastAsia="Times New Roman" w:hAnsi="Calibri" w:cs="Times New Roman"/>
                <w:b/>
                <w:bCs/>
                <w:i/>
                <w:iCs/>
                <w:color w:val="7030A0"/>
                <w:u w:val="single"/>
                <w:lang w:eastAsia="ru-RU"/>
              </w:rPr>
              <w:t>Сварог-металл</w:t>
            </w:r>
            <w:proofErr w:type="spellEnd"/>
            <w:r w:rsidRPr="0071759E">
              <w:rPr>
                <w:rFonts w:ascii="Calibri" w:eastAsia="Times New Roman" w:hAnsi="Calibri" w:cs="Times New Roman"/>
                <w:b/>
                <w:bCs/>
                <w:i/>
                <w:iCs/>
                <w:color w:val="7030A0"/>
                <w:u w:val="single"/>
                <w:lang w:eastAsia="ru-RU"/>
              </w:rPr>
              <w:t>" (Российская Федерация) в Республике Беларусь</w:t>
            </w:r>
          </w:p>
        </w:tc>
      </w:tr>
      <w:tr w:rsidR="0071759E" w:rsidRPr="0071759E" w:rsidTr="0071759E">
        <w:trPr>
          <w:trHeight w:val="13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59E" w:rsidRPr="0071759E" w:rsidTr="0071759E">
        <w:trPr>
          <w:trHeight w:val="300"/>
        </w:trPr>
        <w:tc>
          <w:tcPr>
            <w:tcW w:w="5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 Минск, ул. Игнатенко, дом 2, комн. 104, тел. 204-87-26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59E" w:rsidRPr="0071759E" w:rsidTr="0071759E">
        <w:trPr>
          <w:trHeight w:val="300"/>
        </w:trPr>
        <w:tc>
          <w:tcPr>
            <w:tcW w:w="93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175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7175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/с 3021032450005 в ЗАО «</w:t>
            </w:r>
            <w:proofErr w:type="spellStart"/>
            <w:r w:rsidRPr="007175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БелСвиссБанк</w:t>
            </w:r>
            <w:proofErr w:type="spellEnd"/>
            <w:r w:rsidRPr="007175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», код 175, г. Минск, пр. Победителей, дом 23, корп. 3</w:t>
            </w:r>
          </w:p>
        </w:tc>
      </w:tr>
      <w:tr w:rsidR="0071759E" w:rsidRPr="0071759E" w:rsidTr="0071759E">
        <w:trPr>
          <w:trHeight w:val="300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УНН 102348777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59E" w:rsidRPr="0071759E" w:rsidTr="0071759E">
        <w:trPr>
          <w:trHeight w:val="30"/>
        </w:trPr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759E" w:rsidRPr="0071759E" w:rsidTr="0071759E">
        <w:trPr>
          <w:trHeight w:val="21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1759E" w:rsidRPr="0071759E" w:rsidTr="0071759E">
        <w:trPr>
          <w:trHeight w:val="345"/>
        </w:trPr>
        <w:tc>
          <w:tcPr>
            <w:tcW w:w="935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0497B"/>
                <w:sz w:val="30"/>
                <w:szCs w:val="30"/>
                <w:lang w:eastAsia="ru-RU"/>
              </w:rPr>
            </w:pPr>
            <w:r w:rsidRPr="0071759E">
              <w:rPr>
                <w:rFonts w:ascii="Times New Roman" w:eastAsia="Times New Roman" w:hAnsi="Times New Roman" w:cs="Times New Roman"/>
                <w:i/>
                <w:iCs/>
                <w:color w:val="60497B"/>
                <w:sz w:val="30"/>
                <w:szCs w:val="30"/>
                <w:lang w:eastAsia="ru-RU"/>
              </w:rPr>
              <w:t>Наша организация предлагает продукцию Белорусского Цементного Завода с доставкой по России и странам СНГ.</w:t>
            </w:r>
          </w:p>
        </w:tc>
      </w:tr>
      <w:tr w:rsidR="0071759E" w:rsidRPr="0071759E" w:rsidTr="0071759E">
        <w:trPr>
          <w:trHeight w:val="405"/>
        </w:trPr>
        <w:tc>
          <w:tcPr>
            <w:tcW w:w="935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0497B"/>
                <w:sz w:val="30"/>
                <w:szCs w:val="30"/>
                <w:lang w:eastAsia="ru-RU"/>
              </w:rPr>
            </w:pPr>
          </w:p>
        </w:tc>
      </w:tr>
      <w:tr w:rsidR="0071759E" w:rsidRPr="0071759E" w:rsidTr="0071759E">
        <w:trPr>
          <w:trHeight w:val="16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1759E" w:rsidRPr="0071759E" w:rsidTr="0071759E">
        <w:trPr>
          <w:trHeight w:val="375"/>
        </w:trPr>
        <w:tc>
          <w:tcPr>
            <w:tcW w:w="93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Цемент россыпью</w:t>
            </w:r>
          </w:p>
        </w:tc>
      </w:tr>
      <w:tr w:rsidR="0071759E" w:rsidRPr="0071759E" w:rsidTr="0071759E">
        <w:trPr>
          <w:trHeight w:val="12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1759E" w:rsidRPr="0071759E" w:rsidTr="0071759E">
        <w:trPr>
          <w:trHeight w:val="300"/>
        </w:trPr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Еденица</w:t>
            </w:r>
            <w:proofErr w:type="spellEnd"/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59E" w:rsidRPr="002E392B" w:rsidRDefault="0071759E" w:rsidP="002E39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Цена </w:t>
            </w:r>
            <w:r w:rsidR="002E392B">
              <w:rPr>
                <w:rFonts w:ascii="Calibri" w:eastAsia="Times New Roman" w:hAnsi="Calibri" w:cs="Times New Roman"/>
                <w:color w:val="000000"/>
                <w:lang w:eastAsia="ru-RU"/>
              </w:rPr>
              <w:t>без учета доставки</w:t>
            </w:r>
          </w:p>
        </w:tc>
      </w:tr>
      <w:tr w:rsidR="0071759E" w:rsidRPr="0071759E" w:rsidTr="0071759E">
        <w:trPr>
          <w:trHeight w:val="300"/>
        </w:trPr>
        <w:tc>
          <w:tcPr>
            <w:tcW w:w="3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59E" w:rsidRPr="0071759E" w:rsidRDefault="0071759E" w:rsidP="0071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ПЦ 500 Д</w:t>
            </w:r>
            <w:proofErr w:type="gramStart"/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  <w:proofErr w:type="gramEnd"/>
            <w:r w:rsidRPr="007175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7175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Бездобавочный</w:t>
            </w:r>
            <w:proofErr w:type="spellEnd"/>
            <w:r w:rsidRPr="007175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(CEM I 42,5N), (ГОСТ 10178-85)</w:t>
            </w:r>
          </w:p>
        </w:tc>
        <w:tc>
          <w:tcPr>
            <w:tcW w:w="1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59E" w:rsidRPr="0071759E" w:rsidRDefault="0071759E" w:rsidP="0071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759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тн</w:t>
            </w:r>
            <w:proofErr w:type="spellEnd"/>
          </w:p>
        </w:tc>
        <w:tc>
          <w:tcPr>
            <w:tcW w:w="3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59E" w:rsidRPr="0071759E" w:rsidRDefault="002E392B" w:rsidP="006B21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2 </w:t>
            </w:r>
            <w:r w:rsidR="006B213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65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 w:rsidR="0071759E" w:rsidRPr="0071759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руб. РФ с НДС</w:t>
            </w:r>
          </w:p>
        </w:tc>
      </w:tr>
      <w:tr w:rsidR="0071759E" w:rsidRPr="0071759E" w:rsidTr="0071759E">
        <w:trPr>
          <w:trHeight w:val="300"/>
        </w:trPr>
        <w:tc>
          <w:tcPr>
            <w:tcW w:w="3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59E" w:rsidRPr="0071759E" w:rsidTr="0071759E">
        <w:trPr>
          <w:trHeight w:val="300"/>
        </w:trPr>
        <w:tc>
          <w:tcPr>
            <w:tcW w:w="3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59E" w:rsidRPr="0071759E" w:rsidRDefault="0071759E" w:rsidP="0071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ПЦ 500 Д20</w:t>
            </w:r>
            <w:r w:rsidRPr="007175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с мин. Добавками (CEM II 42,5N), (ГОСТ 10178-85)</w:t>
            </w:r>
          </w:p>
        </w:tc>
        <w:tc>
          <w:tcPr>
            <w:tcW w:w="1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59E" w:rsidRPr="0071759E" w:rsidRDefault="0071759E" w:rsidP="0071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759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тн</w:t>
            </w:r>
            <w:proofErr w:type="spellEnd"/>
          </w:p>
        </w:tc>
        <w:tc>
          <w:tcPr>
            <w:tcW w:w="3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59E" w:rsidRPr="0071759E" w:rsidRDefault="002E392B" w:rsidP="006B21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 xml:space="preserve">2 </w:t>
            </w:r>
            <w:r w:rsidR="006B213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475</w:t>
            </w:r>
            <w:r w:rsidR="0071759E" w:rsidRPr="0071759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руб. РФ с НДС</w:t>
            </w:r>
          </w:p>
        </w:tc>
      </w:tr>
      <w:tr w:rsidR="0071759E" w:rsidRPr="0071759E" w:rsidTr="0071759E">
        <w:trPr>
          <w:trHeight w:val="300"/>
        </w:trPr>
        <w:tc>
          <w:tcPr>
            <w:tcW w:w="3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59E" w:rsidRPr="0071759E" w:rsidTr="0071759E">
        <w:trPr>
          <w:trHeight w:val="16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1759E" w:rsidRPr="0071759E" w:rsidTr="0071759E">
        <w:trPr>
          <w:trHeight w:val="375"/>
        </w:trPr>
        <w:tc>
          <w:tcPr>
            <w:tcW w:w="93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Цемент в ТАРЕ</w:t>
            </w:r>
          </w:p>
        </w:tc>
      </w:tr>
      <w:tr w:rsidR="0071759E" w:rsidRPr="0071759E" w:rsidTr="0071759E">
        <w:trPr>
          <w:trHeight w:val="13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1759E" w:rsidRPr="0071759E" w:rsidTr="0071759E">
        <w:trPr>
          <w:trHeight w:val="300"/>
        </w:trPr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Еденица</w:t>
            </w:r>
            <w:proofErr w:type="spellEnd"/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2E39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Цена </w:t>
            </w:r>
            <w:r w:rsidR="002E392B">
              <w:rPr>
                <w:rFonts w:ascii="Calibri" w:eastAsia="Times New Roman" w:hAnsi="Calibri" w:cs="Times New Roman"/>
                <w:color w:val="000000"/>
                <w:lang w:eastAsia="ru-RU"/>
              </w:rPr>
              <w:t>без учета доставки</w:t>
            </w:r>
          </w:p>
        </w:tc>
      </w:tr>
      <w:tr w:rsidR="0071759E" w:rsidRPr="0071759E" w:rsidTr="0071759E">
        <w:trPr>
          <w:trHeight w:val="300"/>
        </w:trPr>
        <w:tc>
          <w:tcPr>
            <w:tcW w:w="3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59E" w:rsidRPr="0071759E" w:rsidRDefault="0071759E" w:rsidP="0071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ПЦ 500 Д</w:t>
            </w:r>
            <w:proofErr w:type="gramStart"/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  <w:proofErr w:type="gramEnd"/>
            <w:r w:rsidRPr="007175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7175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Бездобавочный</w:t>
            </w:r>
            <w:proofErr w:type="spellEnd"/>
            <w:r w:rsidRPr="007175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                    (CEM I 42,5N), (ГОСТ 10178-85),                            в  БИГ-БЭГ (по 800 кг)</w:t>
            </w:r>
          </w:p>
        </w:tc>
        <w:tc>
          <w:tcPr>
            <w:tcW w:w="1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59E" w:rsidRPr="0071759E" w:rsidRDefault="0071759E" w:rsidP="0071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759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тн</w:t>
            </w:r>
            <w:proofErr w:type="spellEnd"/>
          </w:p>
        </w:tc>
        <w:tc>
          <w:tcPr>
            <w:tcW w:w="3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59E" w:rsidRPr="0071759E" w:rsidRDefault="006B2137" w:rsidP="0071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3 150</w:t>
            </w:r>
            <w:r w:rsidR="0071759E" w:rsidRPr="0071759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руб. РФ с НДС</w:t>
            </w:r>
          </w:p>
        </w:tc>
      </w:tr>
      <w:tr w:rsidR="0071759E" w:rsidRPr="0071759E" w:rsidTr="0071759E">
        <w:trPr>
          <w:trHeight w:val="690"/>
        </w:trPr>
        <w:tc>
          <w:tcPr>
            <w:tcW w:w="3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59E" w:rsidRPr="0071759E" w:rsidTr="0071759E">
        <w:trPr>
          <w:trHeight w:val="300"/>
        </w:trPr>
        <w:tc>
          <w:tcPr>
            <w:tcW w:w="3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59E" w:rsidRPr="0071759E" w:rsidRDefault="0071759E" w:rsidP="0071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>ПЦ 500 Д20</w:t>
            </w:r>
            <w:r w:rsidRPr="007175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с мин. Добавками (CEM II 42,5N), (ГОСТ 10178-85), в бумажных мешках (по 25 кг),                  БИГ-БЭГ (по 800 кг)</w:t>
            </w:r>
          </w:p>
        </w:tc>
        <w:tc>
          <w:tcPr>
            <w:tcW w:w="1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59E" w:rsidRPr="0071759E" w:rsidRDefault="0071759E" w:rsidP="0071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759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тн</w:t>
            </w:r>
            <w:proofErr w:type="spellEnd"/>
          </w:p>
        </w:tc>
        <w:tc>
          <w:tcPr>
            <w:tcW w:w="3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59E" w:rsidRPr="0071759E" w:rsidRDefault="006B2137" w:rsidP="007175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3 050</w:t>
            </w:r>
            <w:r w:rsidR="0071759E" w:rsidRPr="0071759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руб. РФ с НДС</w:t>
            </w:r>
          </w:p>
        </w:tc>
      </w:tr>
      <w:tr w:rsidR="0071759E" w:rsidRPr="0071759E" w:rsidTr="0071759E">
        <w:trPr>
          <w:trHeight w:val="1050"/>
        </w:trPr>
        <w:tc>
          <w:tcPr>
            <w:tcW w:w="3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59E" w:rsidRPr="0071759E" w:rsidTr="0071759E">
        <w:trPr>
          <w:trHeight w:val="15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1759E" w:rsidRPr="0071759E" w:rsidTr="0071759E">
        <w:trPr>
          <w:trHeight w:val="300"/>
        </w:trPr>
        <w:tc>
          <w:tcPr>
            <w:tcW w:w="93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6B2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ru-RU"/>
              </w:rPr>
              <w:t>Условия оплаты</w:t>
            </w: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: </w:t>
            </w:r>
            <w:r w:rsidRPr="007175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100% предоплата</w:t>
            </w:r>
            <w:r w:rsidR="006B21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 Для постоянных клиентов предоставляется отсрочка платежа. Возможно предоставление отсрочки при факторинге.</w:t>
            </w:r>
            <w:r w:rsidR="00FE16A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71759E" w:rsidRPr="0071759E" w:rsidTr="0071759E">
        <w:trPr>
          <w:trHeight w:val="15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1759E" w:rsidRPr="0071759E" w:rsidTr="0071759E">
        <w:trPr>
          <w:trHeight w:val="300"/>
        </w:trPr>
        <w:tc>
          <w:tcPr>
            <w:tcW w:w="93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59E" w:rsidRPr="0071759E" w:rsidRDefault="0071759E" w:rsidP="002E3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ru-RU"/>
              </w:rPr>
              <w:t>Условия поставки</w:t>
            </w:r>
            <w:r w:rsidRPr="0071759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: </w:t>
            </w:r>
            <w:r w:rsidRPr="007175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Доставка</w:t>
            </w:r>
            <w:r w:rsidR="002E39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осуществляется </w:t>
            </w:r>
            <w:r w:rsidRPr="007175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ж/</w:t>
            </w:r>
            <w:proofErr w:type="spellStart"/>
            <w:r w:rsidRPr="007175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</w:t>
            </w:r>
            <w:proofErr w:type="spellEnd"/>
            <w:r w:rsidR="002E39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транспортом. Минимальная партия 180 тонн.</w:t>
            </w:r>
          </w:p>
        </w:tc>
      </w:tr>
      <w:tr w:rsidR="0071759E" w:rsidRPr="0071759E" w:rsidTr="0071759E">
        <w:trPr>
          <w:trHeight w:val="300"/>
        </w:trPr>
        <w:tc>
          <w:tcPr>
            <w:tcW w:w="935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37" w:rsidRDefault="0071759E" w:rsidP="006B213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759E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eastAsia="ru-RU"/>
              </w:rPr>
              <w:t>Контактная информация</w:t>
            </w:r>
            <w:r w:rsidRPr="007175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: тел/факс </w:t>
            </w:r>
            <w:r w:rsidRPr="007175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8-10-375-17-</w:t>
            </w:r>
            <w:r w:rsidRPr="002E39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2048726</w:t>
            </w:r>
            <w:r w:rsidRPr="002E392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,  </w:t>
            </w:r>
          </w:p>
          <w:p w:rsidR="0071759E" w:rsidRPr="0071759E" w:rsidRDefault="006B2137" w:rsidP="006B2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8-10-375-25</w:t>
            </w:r>
            <w:r w:rsidR="002E392B" w:rsidRPr="002E392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9878580</w:t>
            </w:r>
            <w:r w:rsidR="002E392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392B" w:rsidRPr="002E392B">
              <w:rPr>
                <w:rFonts w:ascii="Calibri" w:eastAsia="Times New Roman" w:hAnsi="Calibri" w:cs="Times New Roman"/>
                <w:i/>
                <w:color w:val="5F497A" w:themeColor="accent4" w:themeShade="BF"/>
                <w:sz w:val="24"/>
                <w:szCs w:val="24"/>
                <w:lang w:eastAsia="ru-RU"/>
              </w:rPr>
              <w:t>А</w:t>
            </w:r>
            <w:r>
              <w:rPr>
                <w:rFonts w:ascii="Calibri" w:eastAsia="Times New Roman" w:hAnsi="Calibri" w:cs="Times New Roman"/>
                <w:i/>
                <w:color w:val="5F497A" w:themeColor="accent4" w:themeShade="BF"/>
                <w:sz w:val="24"/>
                <w:szCs w:val="24"/>
                <w:lang w:eastAsia="ru-RU"/>
              </w:rPr>
              <w:t>ртем Анатольевич</w:t>
            </w:r>
            <w:r w:rsidR="0040220C">
              <w:rPr>
                <w:rFonts w:ascii="Calibri" w:eastAsia="Times New Roman" w:hAnsi="Calibri" w:cs="Times New Roman"/>
                <w:i/>
                <w:color w:val="5F497A" w:themeColor="accent4" w:themeShade="BF"/>
                <w:sz w:val="24"/>
                <w:szCs w:val="24"/>
                <w:lang w:eastAsia="ru-RU"/>
              </w:rPr>
              <w:t>.</w:t>
            </w:r>
            <w:r w:rsidR="0071759E" w:rsidRPr="002E392B">
              <w:rPr>
                <w:rFonts w:ascii="Calibri" w:eastAsia="Times New Roman" w:hAnsi="Calibri" w:cs="Times New Roman"/>
                <w:i/>
                <w:color w:val="5F497A" w:themeColor="accent4" w:themeShade="BF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</w:p>
        </w:tc>
      </w:tr>
      <w:tr w:rsidR="0071759E" w:rsidRPr="0071759E" w:rsidTr="0071759E">
        <w:trPr>
          <w:trHeight w:val="300"/>
        </w:trPr>
        <w:tc>
          <w:tcPr>
            <w:tcW w:w="935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759E" w:rsidRPr="0071759E" w:rsidTr="0071759E">
        <w:trPr>
          <w:trHeight w:val="293"/>
        </w:trPr>
        <w:tc>
          <w:tcPr>
            <w:tcW w:w="935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759E" w:rsidRPr="0071759E" w:rsidRDefault="0071759E" w:rsidP="0071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353E1" w:rsidRPr="0071759E" w:rsidRDefault="008353E1"/>
    <w:sectPr w:rsidR="008353E1" w:rsidRPr="0071759E" w:rsidSect="00835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EDC"/>
    <w:rsid w:val="002E392B"/>
    <w:rsid w:val="0040220C"/>
    <w:rsid w:val="004D3A75"/>
    <w:rsid w:val="00560EDC"/>
    <w:rsid w:val="006B2137"/>
    <w:rsid w:val="0071759E"/>
    <w:rsid w:val="008353E1"/>
    <w:rsid w:val="00A12333"/>
    <w:rsid w:val="00A76C92"/>
    <w:rsid w:val="00D3236C"/>
    <w:rsid w:val="00FB7F6F"/>
    <w:rsid w:val="00FE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280</Words>
  <Characters>1596</Characters>
  <Application>Microsoft Office Word</Application>
  <DocSecurity>0</DocSecurity>
  <Lines>13</Lines>
  <Paragraphs>3</Paragraphs>
  <ScaleCrop>false</ScaleCrop>
  <Company>WolfishLair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10</cp:revision>
  <dcterms:created xsi:type="dcterms:W3CDTF">2009-11-01T21:59:00Z</dcterms:created>
  <dcterms:modified xsi:type="dcterms:W3CDTF">2009-11-25T20:44:00Z</dcterms:modified>
</cp:coreProperties>
</file>